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37"/>
        <w:tblW w:w="0" w:type="auto"/>
        <w:tblLook w:val="04A0" w:firstRow="1" w:lastRow="0" w:firstColumn="1" w:lastColumn="0" w:noHBand="0" w:noVBand="1"/>
      </w:tblPr>
      <w:tblGrid>
        <w:gridCol w:w="5221"/>
        <w:gridCol w:w="5235"/>
      </w:tblGrid>
      <w:tr w:rsidR="00810FF8" w14:paraId="08CB7999" w14:textId="77777777" w:rsidTr="00D51A66">
        <w:tc>
          <w:tcPr>
            <w:tcW w:w="10456" w:type="dxa"/>
            <w:gridSpan w:val="2"/>
          </w:tcPr>
          <w:p w14:paraId="5078F318" w14:textId="380C6553" w:rsidR="00810FF8" w:rsidRPr="00E44EF6" w:rsidRDefault="00D51A66" w:rsidP="00D51A6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Schooly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McSchool</w:t>
            </w:r>
            <w:proofErr w:type="spellEnd"/>
            <w:r>
              <w:rPr>
                <w:b/>
                <w:sz w:val="28"/>
                <w:szCs w:val="28"/>
              </w:rPr>
              <w:t xml:space="preserve"> Face</w:t>
            </w:r>
          </w:p>
          <w:p w14:paraId="4B12B177" w14:textId="7235802F" w:rsidR="00810FF8" w:rsidRPr="00810FF8" w:rsidRDefault="00810FF8" w:rsidP="00D51A66">
            <w:pPr>
              <w:jc w:val="center"/>
              <w:rPr>
                <w:b/>
                <w:sz w:val="28"/>
                <w:szCs w:val="28"/>
              </w:rPr>
            </w:pPr>
            <w:r w:rsidRPr="00E44EF6">
              <w:rPr>
                <w:b/>
                <w:sz w:val="28"/>
                <w:szCs w:val="28"/>
              </w:rPr>
              <w:t>Assessment Task Notification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13927">
              <w:rPr>
                <w:b/>
                <w:sz w:val="28"/>
                <w:szCs w:val="28"/>
              </w:rPr>
              <w:t>Year 8</w:t>
            </w:r>
          </w:p>
          <w:p w14:paraId="25A9AC9D" w14:textId="203D596D" w:rsidR="00E13927" w:rsidRDefault="00E13927" w:rsidP="00D51A6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 wp14:anchorId="4B2DFF48" wp14:editId="5F83920A">
                  <wp:extent cx="6640195" cy="1581150"/>
                  <wp:effectExtent l="0" t="0" r="1905" b="6350"/>
                  <wp:docPr id="186771222" name="Picture 1" descr="A close up of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71222" name="Picture 1" descr="A close up of a person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0195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8324F5" w14:textId="42A0B047" w:rsidR="00810FF8" w:rsidRDefault="00810FF8" w:rsidP="00D51A6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10FF8">
              <w:rPr>
                <w:b/>
                <w:sz w:val="28"/>
                <w:szCs w:val="28"/>
              </w:rPr>
              <w:t xml:space="preserve">Task Number: </w:t>
            </w:r>
            <w:r w:rsidR="00E13927">
              <w:rPr>
                <w:b/>
                <w:sz w:val="28"/>
                <w:szCs w:val="28"/>
              </w:rPr>
              <w:t>2</w:t>
            </w:r>
          </w:p>
          <w:p w14:paraId="2F2DBD7F" w14:textId="77777777" w:rsidR="005D7117" w:rsidRPr="00810FF8" w:rsidRDefault="005D7117" w:rsidP="00D51A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10FF8" w14:paraId="7DE838B1" w14:textId="77777777" w:rsidTr="00D51A66">
        <w:tc>
          <w:tcPr>
            <w:tcW w:w="5218" w:type="dxa"/>
          </w:tcPr>
          <w:p w14:paraId="01048880" w14:textId="77777777" w:rsidR="00810FF8" w:rsidRDefault="00810FF8" w:rsidP="00D51A66">
            <w:pPr>
              <w:rPr>
                <w:b/>
              </w:rPr>
            </w:pPr>
            <w:r w:rsidRPr="00E44EF6">
              <w:rPr>
                <w:b/>
              </w:rPr>
              <w:t xml:space="preserve">Name: </w:t>
            </w:r>
          </w:p>
          <w:p w14:paraId="25F54688" w14:textId="77777777" w:rsidR="005D7117" w:rsidRPr="00E44EF6" w:rsidRDefault="005D7117" w:rsidP="00D51A66">
            <w:pPr>
              <w:rPr>
                <w:b/>
              </w:rPr>
            </w:pPr>
          </w:p>
        </w:tc>
        <w:tc>
          <w:tcPr>
            <w:tcW w:w="5238" w:type="dxa"/>
          </w:tcPr>
          <w:p w14:paraId="4D9F9371" w14:textId="68D5F165" w:rsidR="00810FF8" w:rsidRPr="00E44EF6" w:rsidRDefault="00810FF8" w:rsidP="00D51A66">
            <w:pPr>
              <w:rPr>
                <w:b/>
              </w:rPr>
            </w:pPr>
            <w:r w:rsidRPr="00E44EF6">
              <w:rPr>
                <w:b/>
              </w:rPr>
              <w:t xml:space="preserve">Teacher: </w:t>
            </w:r>
            <w:r w:rsidR="00E13927">
              <w:rPr>
                <w:b/>
              </w:rPr>
              <w:t xml:space="preserve">Mr </w:t>
            </w:r>
            <w:proofErr w:type="spellStart"/>
            <w:r w:rsidR="00E13927">
              <w:rPr>
                <w:b/>
              </w:rPr>
              <w:t>Humbledore</w:t>
            </w:r>
            <w:proofErr w:type="spellEnd"/>
          </w:p>
        </w:tc>
      </w:tr>
      <w:tr w:rsidR="00810FF8" w14:paraId="4DADF994" w14:textId="77777777" w:rsidTr="00D51A66">
        <w:tc>
          <w:tcPr>
            <w:tcW w:w="5218" w:type="dxa"/>
          </w:tcPr>
          <w:p w14:paraId="50D3D057" w14:textId="7BCFB901" w:rsidR="00810FF8" w:rsidRDefault="00810FF8" w:rsidP="00D51A66">
            <w:pPr>
              <w:rPr>
                <w:b/>
              </w:rPr>
            </w:pPr>
            <w:r>
              <w:rPr>
                <w:b/>
              </w:rPr>
              <w:t xml:space="preserve">Date of Notification: </w:t>
            </w:r>
            <w:r w:rsidR="00E13927">
              <w:rPr>
                <w:b/>
              </w:rPr>
              <w:t>4</w:t>
            </w:r>
            <w:r w:rsidR="00E13927" w:rsidRPr="00E13927">
              <w:rPr>
                <w:b/>
                <w:vertAlign w:val="superscript"/>
              </w:rPr>
              <w:t>th</w:t>
            </w:r>
            <w:r w:rsidR="00E13927">
              <w:rPr>
                <w:b/>
              </w:rPr>
              <w:t xml:space="preserve"> </w:t>
            </w:r>
            <w:proofErr w:type="gramStart"/>
            <w:r w:rsidR="00E13927">
              <w:rPr>
                <w:b/>
              </w:rPr>
              <w:t>January,</w:t>
            </w:r>
            <w:proofErr w:type="gramEnd"/>
            <w:r w:rsidR="00E13927">
              <w:rPr>
                <w:b/>
              </w:rPr>
              <w:t xml:space="preserve"> 1999</w:t>
            </w:r>
          </w:p>
          <w:p w14:paraId="68EC8520" w14:textId="77777777" w:rsidR="005D7117" w:rsidRPr="00E44EF6" w:rsidRDefault="005D7117" w:rsidP="00D51A66">
            <w:pPr>
              <w:rPr>
                <w:b/>
              </w:rPr>
            </w:pPr>
          </w:p>
        </w:tc>
        <w:tc>
          <w:tcPr>
            <w:tcW w:w="5238" w:type="dxa"/>
          </w:tcPr>
          <w:p w14:paraId="54BC0F90" w14:textId="59AD1175" w:rsidR="00810FF8" w:rsidRPr="00E44EF6" w:rsidRDefault="00810FF8" w:rsidP="00D51A66">
            <w:pPr>
              <w:rPr>
                <w:b/>
              </w:rPr>
            </w:pPr>
            <w:r>
              <w:rPr>
                <w:b/>
              </w:rPr>
              <w:t xml:space="preserve">Date Due: </w:t>
            </w:r>
            <w:r w:rsidR="00E13927">
              <w:rPr>
                <w:b/>
              </w:rPr>
              <w:t>31</w:t>
            </w:r>
            <w:r w:rsidR="00E13927" w:rsidRPr="00E13927">
              <w:rPr>
                <w:b/>
                <w:vertAlign w:val="superscript"/>
              </w:rPr>
              <w:t>st</w:t>
            </w:r>
            <w:r w:rsidR="00E13927">
              <w:rPr>
                <w:b/>
              </w:rPr>
              <w:t xml:space="preserve"> July, 2033</w:t>
            </w:r>
          </w:p>
        </w:tc>
      </w:tr>
      <w:tr w:rsidR="00810FF8" w14:paraId="521212D4" w14:textId="77777777" w:rsidTr="00D51A66">
        <w:tc>
          <w:tcPr>
            <w:tcW w:w="5218" w:type="dxa"/>
          </w:tcPr>
          <w:p w14:paraId="264C7CAE" w14:textId="3E3D128B" w:rsidR="00810FF8" w:rsidRDefault="00810FF8" w:rsidP="00D51A66">
            <w:pPr>
              <w:rPr>
                <w:b/>
              </w:rPr>
            </w:pPr>
            <w:r>
              <w:rPr>
                <w:b/>
              </w:rPr>
              <w:t xml:space="preserve">Task Weight: </w:t>
            </w:r>
            <w:r w:rsidR="008463BC">
              <w:rPr>
                <w:b/>
              </w:rPr>
              <w:t>35%</w:t>
            </w:r>
          </w:p>
          <w:p w14:paraId="5F57F7D9" w14:textId="77777777" w:rsidR="005D7117" w:rsidRPr="00E44EF6" w:rsidRDefault="005D7117" w:rsidP="00D51A66">
            <w:pPr>
              <w:rPr>
                <w:b/>
              </w:rPr>
            </w:pPr>
          </w:p>
        </w:tc>
        <w:tc>
          <w:tcPr>
            <w:tcW w:w="5238" w:type="dxa"/>
          </w:tcPr>
          <w:p w14:paraId="4CCC3B77" w14:textId="5897EAB7" w:rsidR="00810FF8" w:rsidRPr="00E44EF6" w:rsidRDefault="00810FF8" w:rsidP="00D51A66">
            <w:pPr>
              <w:rPr>
                <w:b/>
              </w:rPr>
            </w:pPr>
            <w:r>
              <w:rPr>
                <w:b/>
              </w:rPr>
              <w:t xml:space="preserve">Total Marks: </w:t>
            </w:r>
            <w:r w:rsidR="008463BC">
              <w:rPr>
                <w:b/>
              </w:rPr>
              <w:t>35</w:t>
            </w:r>
          </w:p>
        </w:tc>
      </w:tr>
      <w:tr w:rsidR="00810FF8" w14:paraId="4A24E389" w14:textId="77777777" w:rsidTr="00D51A66">
        <w:trPr>
          <w:trHeight w:val="547"/>
        </w:trPr>
        <w:tc>
          <w:tcPr>
            <w:tcW w:w="10456" w:type="dxa"/>
            <w:gridSpan w:val="2"/>
          </w:tcPr>
          <w:p w14:paraId="1A693D9D" w14:textId="50F0EDF0" w:rsidR="00810FF8" w:rsidRDefault="00810FF8" w:rsidP="00D51A66">
            <w:pPr>
              <w:rPr>
                <w:b/>
              </w:rPr>
            </w:pPr>
            <w:r w:rsidRPr="008463BC">
              <w:rPr>
                <w:b/>
                <w:color w:val="000000" w:themeColor="text1"/>
              </w:rPr>
              <w:t xml:space="preserve">How to submit task: </w:t>
            </w:r>
            <w:r w:rsidR="008463BC" w:rsidRPr="008463BC">
              <w:rPr>
                <w:bCs/>
                <w:color w:val="000000" w:themeColor="text1"/>
              </w:rPr>
              <w:t>Export your Ableton Move session via the Ableton Move Manager</w:t>
            </w:r>
            <w:r w:rsidR="008463BC">
              <w:rPr>
                <w:bCs/>
                <w:color w:val="000000" w:themeColor="text1"/>
              </w:rPr>
              <w:t xml:space="preserve"> (</w:t>
            </w:r>
            <w:proofErr w:type="spellStart"/>
            <w:proofErr w:type="gramStart"/>
            <w:r w:rsidR="008463BC">
              <w:rPr>
                <w:bCs/>
                <w:color w:val="000000" w:themeColor="text1"/>
              </w:rPr>
              <w:t>move.local</w:t>
            </w:r>
            <w:proofErr w:type="spellEnd"/>
            <w:proofErr w:type="gramEnd"/>
            <w:r w:rsidR="008463BC">
              <w:rPr>
                <w:bCs/>
                <w:color w:val="000000" w:themeColor="text1"/>
              </w:rPr>
              <w:t>)</w:t>
            </w:r>
            <w:r w:rsidR="008463BC" w:rsidRPr="008463BC">
              <w:rPr>
                <w:bCs/>
                <w:color w:val="000000" w:themeColor="text1"/>
              </w:rPr>
              <w:t>, then upload it to Google Classroom</w:t>
            </w:r>
          </w:p>
          <w:p w14:paraId="526D6768" w14:textId="77777777" w:rsidR="00810FF8" w:rsidRPr="00E44EF6" w:rsidRDefault="00810FF8" w:rsidP="00D51A66">
            <w:pPr>
              <w:rPr>
                <w:b/>
              </w:rPr>
            </w:pPr>
          </w:p>
        </w:tc>
      </w:tr>
      <w:tr w:rsidR="00810FF8" w14:paraId="413800D6" w14:textId="77777777" w:rsidTr="00D51A66">
        <w:tc>
          <w:tcPr>
            <w:tcW w:w="10456" w:type="dxa"/>
            <w:gridSpan w:val="2"/>
          </w:tcPr>
          <w:p w14:paraId="0439E80C" w14:textId="45E4E648" w:rsidR="00810FF8" w:rsidRDefault="00810FF8" w:rsidP="00D51A66">
            <w:r w:rsidRPr="00E44EF6">
              <w:rPr>
                <w:b/>
              </w:rPr>
              <w:t xml:space="preserve">Assessment Policy: </w:t>
            </w:r>
            <w:r>
              <w:t xml:space="preserve"> This task is a formal assessment </w:t>
            </w:r>
            <w:r w:rsidR="005D7117">
              <w:t xml:space="preserve">task and </w:t>
            </w:r>
            <w:r>
              <w:t xml:space="preserve">students </w:t>
            </w:r>
            <w:r w:rsidR="005D7117">
              <w:t>need to follow</w:t>
            </w:r>
            <w:r>
              <w:t xml:space="preserve"> the policy provided in </w:t>
            </w:r>
            <w:r w:rsidR="005D7117">
              <w:t>the</w:t>
            </w:r>
            <w:r>
              <w:t xml:space="preserve"> Assessment </w:t>
            </w:r>
            <w:r w:rsidR="005D7117">
              <w:t>Handbook</w:t>
            </w:r>
            <w:r>
              <w:t xml:space="preserve">. </w:t>
            </w:r>
            <w:r w:rsidR="00BA56DC">
              <w:t xml:space="preserve">Assessments </w:t>
            </w:r>
            <w:r>
              <w:t xml:space="preserve">must be submitted by the due date and time. Late assessment tasks will be given a mark of zero. </w:t>
            </w:r>
            <w:r w:rsidR="005D7117">
              <w:t xml:space="preserve">Students applying for illness misadventure must hand in the correct documentation in line with the Assessment handbook. </w:t>
            </w:r>
            <w:r>
              <w:t xml:space="preserve">It is expected that students experiencing difficulty with an assessment task will see a teacher prior to the task due date. </w:t>
            </w:r>
          </w:p>
          <w:p w14:paraId="3C87CFB4" w14:textId="68222DA6" w:rsidR="00810FF8" w:rsidRPr="00E44EF6" w:rsidRDefault="00810FF8" w:rsidP="00D51A66"/>
        </w:tc>
      </w:tr>
      <w:tr w:rsidR="00810FF8" w14:paraId="6E1C2FD1" w14:textId="77777777" w:rsidTr="00D51A66">
        <w:tc>
          <w:tcPr>
            <w:tcW w:w="10456" w:type="dxa"/>
            <w:gridSpan w:val="2"/>
          </w:tcPr>
          <w:p w14:paraId="1C84E06B" w14:textId="77777777" w:rsidR="00810FF8" w:rsidRDefault="00810FF8" w:rsidP="00D51A66">
            <w:pPr>
              <w:rPr>
                <w:b/>
              </w:rPr>
            </w:pPr>
            <w:r w:rsidRPr="00E44EF6">
              <w:rPr>
                <w:b/>
              </w:rPr>
              <w:t>Outcomes Assessed:</w:t>
            </w:r>
          </w:p>
          <w:p w14:paraId="30A23812" w14:textId="77777777" w:rsidR="00646E9D" w:rsidRDefault="00646E9D" w:rsidP="00D51A66">
            <w:pPr>
              <w:rPr>
                <w:b/>
              </w:rPr>
            </w:pPr>
          </w:p>
          <w:p w14:paraId="77EA6CD4" w14:textId="07EF32CB" w:rsidR="0052073C" w:rsidRDefault="0052073C" w:rsidP="00D51A66">
            <w:pPr>
              <w:rPr>
                <w:shd w:val="clear" w:color="auto" w:fill="FFFFFF"/>
              </w:rPr>
            </w:pPr>
            <w:r>
              <w:rPr>
                <w:b/>
                <w:bCs/>
              </w:rPr>
              <w:t>MU</w:t>
            </w:r>
            <w:r w:rsidRPr="370A998D">
              <w:rPr>
                <w:b/>
                <w:bCs/>
              </w:rPr>
              <w:t>4-</w:t>
            </w:r>
            <w:r>
              <w:rPr>
                <w:b/>
                <w:bCs/>
              </w:rPr>
              <w:t>COM</w:t>
            </w:r>
            <w:r w:rsidRPr="370A998D">
              <w:rPr>
                <w:b/>
                <w:bCs/>
              </w:rPr>
              <w:t xml:space="preserve">-01: </w:t>
            </w:r>
            <w:r>
              <w:rPr>
                <w:shd w:val="clear" w:color="auto" w:fill="FFFFFF"/>
              </w:rPr>
              <w:t>improvises, arranges or composes using the elements of music to create musical ideas</w:t>
            </w:r>
          </w:p>
          <w:p w14:paraId="72A73105" w14:textId="0C74931B" w:rsidR="0052073C" w:rsidRDefault="0052073C" w:rsidP="00D51A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</w:rPr>
            </w:pPr>
            <w:r w:rsidRPr="0052073C">
              <w:rPr>
                <w:bCs/>
              </w:rPr>
              <w:t>Stud</w:t>
            </w:r>
            <w:r>
              <w:rPr>
                <w:bCs/>
              </w:rPr>
              <w:t>ent can create a piece of music made entirely with samples that they have captured/created.</w:t>
            </w:r>
          </w:p>
          <w:p w14:paraId="373DD87B" w14:textId="5D804B69" w:rsidR="0052073C" w:rsidRDefault="0052073C" w:rsidP="00D51A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Student can step sequence samples to create rhythms.</w:t>
            </w:r>
          </w:p>
          <w:p w14:paraId="6D198AD0" w14:textId="77777777" w:rsidR="0052073C" w:rsidRDefault="0052073C" w:rsidP="00D51A66">
            <w:pPr>
              <w:rPr>
                <w:b/>
              </w:rPr>
            </w:pPr>
          </w:p>
          <w:p w14:paraId="5A4DE427" w14:textId="6761E481" w:rsidR="00810FF8" w:rsidRDefault="0052073C" w:rsidP="00D51A66">
            <w:pPr>
              <w:rPr>
                <w:b/>
                <w:i/>
              </w:rPr>
            </w:pPr>
            <w:r w:rsidRPr="009235E4">
              <w:rPr>
                <w:b/>
                <w:bCs/>
              </w:rPr>
              <w:t xml:space="preserve">MU4-PER-01: </w:t>
            </w:r>
            <w:r w:rsidRPr="009235E4">
              <w:rPr>
                <w:shd w:val="clear" w:color="auto" w:fill="FFFFFF"/>
              </w:rPr>
              <w:t>uses performance skills to demonstrate understanding of the elements of music and communicate musical ideas</w:t>
            </w:r>
            <w:r w:rsidRPr="00810FF8">
              <w:rPr>
                <w:b/>
                <w:i/>
              </w:rPr>
              <w:t xml:space="preserve"> </w:t>
            </w:r>
            <w:r w:rsidR="00810FF8" w:rsidRPr="00810FF8">
              <w:rPr>
                <w:b/>
                <w:i/>
              </w:rPr>
              <w:t xml:space="preserve"> </w:t>
            </w:r>
          </w:p>
          <w:p w14:paraId="79368F4C" w14:textId="1C7AC2C1" w:rsidR="00BE349B" w:rsidRPr="0052073C" w:rsidRDefault="0052073C" w:rsidP="00D51A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  <w:iCs/>
              </w:rPr>
            </w:pPr>
            <w:r w:rsidRPr="0052073C">
              <w:rPr>
                <w:bCs/>
                <w:iCs/>
              </w:rPr>
              <w:t>Student</w:t>
            </w:r>
            <w:r>
              <w:rPr>
                <w:bCs/>
                <w:iCs/>
              </w:rPr>
              <w:t xml:space="preserve"> can play samples in time in the style chosen.</w:t>
            </w:r>
          </w:p>
          <w:p w14:paraId="666641E0" w14:textId="77777777" w:rsidR="0052073C" w:rsidRPr="0052073C" w:rsidRDefault="0052073C" w:rsidP="00D51A66">
            <w:pPr>
              <w:rPr>
                <w:b/>
                <w:iCs/>
              </w:rPr>
            </w:pPr>
          </w:p>
          <w:p w14:paraId="322C890A" w14:textId="44C41972" w:rsidR="00BE349B" w:rsidRDefault="0052073C" w:rsidP="00D51A66">
            <w:pPr>
              <w:rPr>
                <w:shd w:val="clear" w:color="auto" w:fill="FFFFFF"/>
              </w:rPr>
            </w:pPr>
            <w:r>
              <w:rPr>
                <w:b/>
                <w:bCs/>
              </w:rPr>
              <w:t>MU</w:t>
            </w:r>
            <w:r w:rsidRPr="370A998D">
              <w:rPr>
                <w:b/>
                <w:bCs/>
              </w:rPr>
              <w:t>4-</w:t>
            </w:r>
            <w:r>
              <w:rPr>
                <w:b/>
                <w:bCs/>
              </w:rPr>
              <w:t>LIS</w:t>
            </w:r>
            <w:r w:rsidRPr="370A998D">
              <w:rPr>
                <w:b/>
                <w:bCs/>
              </w:rPr>
              <w:t xml:space="preserve">-01: </w:t>
            </w:r>
            <w:r>
              <w:rPr>
                <w:shd w:val="clear" w:color="auto" w:fill="FFFFFF"/>
              </w:rPr>
              <w:t>uses listening skills to describe music in relation to stylistic, cultural, historical or social contexts and the elements of music</w:t>
            </w:r>
          </w:p>
          <w:p w14:paraId="32DD8B19" w14:textId="61DC2E63" w:rsidR="0052073C" w:rsidRDefault="0052073C" w:rsidP="00D51A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Student composition shows evidence of</w:t>
            </w:r>
            <w:r>
              <w:rPr>
                <w:bCs/>
              </w:rPr>
              <w:t xml:space="preserve"> sample</w:t>
            </w:r>
            <w:r>
              <w:rPr>
                <w:bCs/>
              </w:rPr>
              <w:t xml:space="preserve"> skills lea</w:t>
            </w:r>
            <w:r>
              <w:rPr>
                <w:bCs/>
              </w:rPr>
              <w:t>rned through study of set repertoire (sample-based songs).</w:t>
            </w:r>
          </w:p>
          <w:p w14:paraId="55C434CB" w14:textId="77777777" w:rsidR="00810FF8" w:rsidRDefault="0052073C" w:rsidP="00D51A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Student composition shows evidence of understanding common contemporary rhythmic styles (e.g. appropriate tempo, four on the floor, back beat, use of high hats, etc.).</w:t>
            </w:r>
          </w:p>
          <w:p w14:paraId="458DDB20" w14:textId="701B0BBF" w:rsidR="0052073C" w:rsidRPr="0052073C" w:rsidRDefault="0052073C" w:rsidP="00D51A66">
            <w:pPr>
              <w:rPr>
                <w:bCs/>
              </w:rPr>
            </w:pPr>
          </w:p>
        </w:tc>
      </w:tr>
      <w:tr w:rsidR="00810FF8" w14:paraId="78486F1B" w14:textId="77777777" w:rsidTr="00D51A66">
        <w:tc>
          <w:tcPr>
            <w:tcW w:w="10456" w:type="dxa"/>
            <w:gridSpan w:val="2"/>
          </w:tcPr>
          <w:p w14:paraId="5F70F416" w14:textId="64F99F62" w:rsidR="00810FF8" w:rsidRDefault="00810FF8" w:rsidP="00D51A66">
            <w:pPr>
              <w:rPr>
                <w:b/>
              </w:rPr>
            </w:pPr>
            <w:r w:rsidRPr="00810FF8">
              <w:rPr>
                <w:b/>
              </w:rPr>
              <w:t xml:space="preserve">Task Description: </w:t>
            </w:r>
          </w:p>
          <w:p w14:paraId="2C8787C6" w14:textId="77777777" w:rsidR="0052073C" w:rsidRPr="00413CF5" w:rsidRDefault="0052073C" w:rsidP="00D51A66">
            <w:pPr>
              <w:pStyle w:val="Heading1"/>
            </w:pPr>
            <w:r w:rsidRPr="00413CF5">
              <w:t>What do you need to do this term in music?</w:t>
            </w:r>
          </w:p>
          <w:p w14:paraId="1E014E4B" w14:textId="526BAAB9" w:rsidR="00810FF8" w:rsidRPr="0052073C" w:rsidRDefault="0052073C" w:rsidP="00D51A66">
            <w:r>
              <w:t xml:space="preserve">Simply make an original song on the Ableton Move! It can be any length and any style at all – the only rule is that you need to have recorded </w:t>
            </w:r>
            <w:proofErr w:type="gramStart"/>
            <w:r>
              <w:t>all of</w:t>
            </w:r>
            <w:proofErr w:type="gramEnd"/>
            <w:r>
              <w:t xml:space="preserve"> the sounds yourself (even if they were made by someone else!).</w:t>
            </w:r>
          </w:p>
          <w:p w14:paraId="4C7E49CB" w14:textId="77777777" w:rsidR="0052073C" w:rsidRDefault="0052073C" w:rsidP="00D51A66">
            <w:pPr>
              <w:pStyle w:val="Heading1"/>
            </w:pPr>
            <w:r>
              <w:t>Things we learned how to do</w:t>
            </w:r>
          </w:p>
          <w:p w14:paraId="23E1C38B" w14:textId="77777777" w:rsidR="0052073C" w:rsidRDefault="0052073C" w:rsidP="00D51A66">
            <w:r>
              <w:t>(You could try these things in your song!)</w:t>
            </w:r>
          </w:p>
          <w:p w14:paraId="27177A53" w14:textId="77777777" w:rsidR="0052073C" w:rsidRDefault="0052073C" w:rsidP="00D51A66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Record all kinds of weird and whacky sounds.</w:t>
            </w:r>
          </w:p>
          <w:p w14:paraId="4ABC78ED" w14:textId="77777777" w:rsidR="0052073C" w:rsidRDefault="0052073C" w:rsidP="00D51A66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lastRenderedPageBreak/>
              <w:t>Record sounds that represent typical drum kit roles, such as bass drum, snare, and hi-hat.</w:t>
            </w:r>
          </w:p>
          <w:p w14:paraId="3B77ED78" w14:textId="77777777" w:rsidR="0052073C" w:rsidRDefault="0052073C" w:rsidP="00D51A66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Change the volume or pitch of a sample.</w:t>
            </w:r>
          </w:p>
          <w:p w14:paraId="02DDF87A" w14:textId="77777777" w:rsidR="0052073C" w:rsidRDefault="0052073C" w:rsidP="00D51A66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Add effects to </w:t>
            </w:r>
            <w:proofErr w:type="gramStart"/>
            <w:r>
              <w:t>samples, or</w:t>
            </w:r>
            <w:proofErr w:type="gramEnd"/>
            <w:r>
              <w:t xml:space="preserve"> even reverse them.</w:t>
            </w:r>
          </w:p>
          <w:p w14:paraId="189218AB" w14:textId="77777777" w:rsidR="0052073C" w:rsidRDefault="0052073C" w:rsidP="00D51A66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Record samples into patterns.</w:t>
            </w:r>
          </w:p>
          <w:p w14:paraId="37C92261" w14:textId="77777777" w:rsidR="0052073C" w:rsidRDefault="0052073C" w:rsidP="00D51A66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Copy patterns to create developing patterns.</w:t>
            </w:r>
          </w:p>
          <w:p w14:paraId="3A38ADF1" w14:textId="77777777" w:rsidR="0052073C" w:rsidRDefault="0052073C" w:rsidP="00D51A66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Organise patterns into songs.</w:t>
            </w:r>
          </w:p>
          <w:p w14:paraId="2B75D410" w14:textId="77777777" w:rsidR="0052073C" w:rsidRDefault="0052073C" w:rsidP="00D51A66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Take inspiration from Fatboy Slim’s song, </w:t>
            </w:r>
            <w:r>
              <w:rPr>
                <w:i/>
                <w:iCs/>
              </w:rPr>
              <w:t>Praise You</w:t>
            </w:r>
            <w:r>
              <w:t>, and other songs that use samples.</w:t>
            </w:r>
          </w:p>
          <w:p w14:paraId="625537A9" w14:textId="77777777" w:rsidR="0052073C" w:rsidRPr="00413CF5" w:rsidRDefault="0052073C" w:rsidP="00D51A66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Optionally, you can extend your song by making a bass line or other pitched elements</w:t>
            </w:r>
          </w:p>
          <w:p w14:paraId="488A2F61" w14:textId="77777777" w:rsidR="00810FF8" w:rsidRDefault="00810FF8" w:rsidP="00D51A66"/>
        </w:tc>
      </w:tr>
    </w:tbl>
    <w:p w14:paraId="0DDB5AF8" w14:textId="590940C5" w:rsidR="00E44EF6" w:rsidRDefault="00E44EF6" w:rsidP="00E44EF6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1DA6" w14:paraId="3B3CF995" w14:textId="77777777" w:rsidTr="0004297E">
        <w:tc>
          <w:tcPr>
            <w:tcW w:w="10682" w:type="dxa"/>
          </w:tcPr>
          <w:p w14:paraId="333D8ED2" w14:textId="3E94B7DB" w:rsidR="000C1DA6" w:rsidRDefault="000C1DA6" w:rsidP="000C1DA6">
            <w:pPr>
              <w:rPr>
                <w:b/>
                <w:sz w:val="24"/>
                <w:szCs w:val="24"/>
              </w:rPr>
            </w:pPr>
            <w:r w:rsidRPr="00810FF8">
              <w:rPr>
                <w:b/>
                <w:sz w:val="24"/>
                <w:szCs w:val="24"/>
              </w:rPr>
              <w:t>Task Scaffold</w:t>
            </w:r>
          </w:p>
          <w:p w14:paraId="72C92427" w14:textId="77777777" w:rsidR="0052073C" w:rsidRDefault="0052073C" w:rsidP="000C1DA6">
            <w:pPr>
              <w:rPr>
                <w:b/>
                <w:sz w:val="24"/>
                <w:szCs w:val="24"/>
              </w:rPr>
            </w:pPr>
          </w:p>
          <w:p w14:paraId="476F0457" w14:textId="3AC54E61" w:rsidR="0052073C" w:rsidRDefault="0052073C" w:rsidP="000C1D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Tick off this checklist before you submit your song:</w:t>
            </w:r>
          </w:p>
          <w:p w14:paraId="44B8B68A" w14:textId="77777777" w:rsidR="0052073C" w:rsidRPr="0052073C" w:rsidRDefault="0052073C" w:rsidP="0052073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Arial"/>
                <w:bCs/>
                <w:sz w:val="24"/>
                <w:szCs w:val="24"/>
              </w:rPr>
            </w:pPr>
            <w:r w:rsidRPr="0052073C">
              <w:rPr>
                <w:rFonts w:ascii="Calibri" w:hAnsi="Calibri" w:cs="Arial"/>
                <w:bCs/>
                <w:sz w:val="24"/>
                <w:szCs w:val="24"/>
              </w:rPr>
              <w:t>Your song has at least 9 samples that you recorded yourself</w:t>
            </w:r>
          </w:p>
          <w:p w14:paraId="7D3FA2F9" w14:textId="77777777" w:rsidR="0052073C" w:rsidRPr="0052073C" w:rsidRDefault="0052073C" w:rsidP="0052073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Arial"/>
                <w:bCs/>
                <w:sz w:val="24"/>
                <w:szCs w:val="24"/>
              </w:rPr>
            </w:pPr>
            <w:r w:rsidRPr="0052073C">
              <w:rPr>
                <w:rFonts w:ascii="Calibri" w:hAnsi="Calibri" w:cs="Arial"/>
                <w:bCs/>
                <w:sz w:val="24"/>
                <w:szCs w:val="24"/>
              </w:rPr>
              <w:t>Some of the sounds in your song represent typical drum kit roles</w:t>
            </w:r>
          </w:p>
          <w:p w14:paraId="0D5C184E" w14:textId="77777777" w:rsidR="0052073C" w:rsidRPr="0052073C" w:rsidRDefault="0052073C" w:rsidP="0052073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Arial"/>
                <w:bCs/>
                <w:sz w:val="24"/>
                <w:szCs w:val="24"/>
              </w:rPr>
            </w:pPr>
            <w:r w:rsidRPr="0052073C">
              <w:rPr>
                <w:rFonts w:ascii="Calibri" w:hAnsi="Calibri" w:cs="Arial"/>
                <w:bCs/>
                <w:sz w:val="24"/>
                <w:szCs w:val="24"/>
              </w:rPr>
              <w:t>You’ve sequenced sounds into patterns, and patterns into a complete song (of any length)</w:t>
            </w:r>
          </w:p>
          <w:p w14:paraId="211D26C1" w14:textId="77777777" w:rsidR="0052073C" w:rsidRPr="0052073C" w:rsidRDefault="0052073C" w:rsidP="0052073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Arial"/>
                <w:bCs/>
                <w:sz w:val="24"/>
                <w:szCs w:val="24"/>
              </w:rPr>
            </w:pPr>
            <w:r w:rsidRPr="0052073C">
              <w:rPr>
                <w:rFonts w:ascii="Calibri" w:hAnsi="Calibri" w:cs="Arial"/>
                <w:bCs/>
                <w:sz w:val="24"/>
                <w:szCs w:val="24"/>
              </w:rPr>
              <w:t>Your song is edited and mixed so all the samples can be heard</w:t>
            </w:r>
          </w:p>
          <w:p w14:paraId="56067A2E" w14:textId="7664795A" w:rsidR="005D7117" w:rsidRPr="0052073C" w:rsidRDefault="0052073C" w:rsidP="0052073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Arial"/>
                <w:bCs/>
                <w:sz w:val="24"/>
                <w:szCs w:val="24"/>
              </w:rPr>
            </w:pPr>
            <w:r w:rsidRPr="0052073C">
              <w:rPr>
                <w:rFonts w:ascii="Calibri" w:hAnsi="Calibri" w:cs="Arial"/>
                <w:bCs/>
                <w:sz w:val="24"/>
                <w:szCs w:val="24"/>
              </w:rPr>
              <w:t>There’s evidence of the influence of the songs we listened to in your own song</w:t>
            </w:r>
          </w:p>
          <w:p w14:paraId="40529578" w14:textId="77777777" w:rsidR="000C1DA6" w:rsidRDefault="000C1DA6" w:rsidP="000C1DA6">
            <w:pPr>
              <w:rPr>
                <w:b/>
                <w:sz w:val="28"/>
                <w:szCs w:val="28"/>
              </w:rPr>
            </w:pPr>
          </w:p>
        </w:tc>
      </w:tr>
      <w:tr w:rsidR="00646E9D" w14:paraId="49EE0E94" w14:textId="77777777" w:rsidTr="00FE0009">
        <w:tc>
          <w:tcPr>
            <w:tcW w:w="10682" w:type="dxa"/>
          </w:tcPr>
          <w:p w14:paraId="7A005C6E" w14:textId="6CADE2DD" w:rsidR="00646E9D" w:rsidRDefault="00646E9D" w:rsidP="00646E9D">
            <w:pPr>
              <w:rPr>
                <w:b/>
                <w:sz w:val="24"/>
                <w:szCs w:val="24"/>
              </w:rPr>
            </w:pPr>
            <w:r w:rsidRPr="00646E9D">
              <w:rPr>
                <w:b/>
                <w:sz w:val="24"/>
                <w:szCs w:val="24"/>
              </w:rPr>
              <w:t xml:space="preserve">Resources to assist: </w:t>
            </w:r>
          </w:p>
          <w:p w14:paraId="090457A8" w14:textId="7F9EA1EA" w:rsidR="00646E9D" w:rsidRDefault="0052073C" w:rsidP="00B012C5">
            <w:pPr>
              <w:pStyle w:val="ListParagraph"/>
              <w:numPr>
                <w:ilvl w:val="1"/>
                <w:numId w:val="1"/>
              </w:numPr>
              <w:rPr>
                <w:rFonts w:cs="Arial"/>
                <w:bCs/>
                <w:sz w:val="24"/>
                <w:szCs w:val="24"/>
              </w:rPr>
            </w:pPr>
            <w:r w:rsidRPr="00D51A66">
              <w:rPr>
                <w:rFonts w:cs="Arial"/>
                <w:bCs/>
                <w:sz w:val="24"/>
                <w:szCs w:val="24"/>
              </w:rPr>
              <w:t>Learn Ableton Move</w:t>
            </w:r>
            <w:r w:rsidR="00D51A66" w:rsidRPr="00D51A66">
              <w:rPr>
                <w:rFonts w:cs="Arial"/>
                <w:bCs/>
                <w:sz w:val="24"/>
                <w:szCs w:val="24"/>
              </w:rPr>
              <w:t xml:space="preserve">: </w:t>
            </w:r>
            <w:hyperlink r:id="rId6" w:history="1">
              <w:r w:rsidR="00D51A66" w:rsidRPr="00D51A66">
                <w:rPr>
                  <w:rStyle w:val="Hyperlink"/>
                  <w:rFonts w:cs="Arial"/>
                  <w:bCs/>
                  <w:sz w:val="24"/>
                  <w:szCs w:val="24"/>
                </w:rPr>
                <w:t>https://www.ableton.com/en/move/learn-move/</w:t>
              </w:r>
            </w:hyperlink>
            <w:r w:rsidR="00D51A66" w:rsidRPr="00D51A66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D51A66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0C04D02E" w14:textId="37F56672" w:rsidR="00B012C5" w:rsidRPr="00B012C5" w:rsidRDefault="00B012C5" w:rsidP="00B012C5">
            <w:pPr>
              <w:pStyle w:val="ListParagraph"/>
              <w:numPr>
                <w:ilvl w:val="1"/>
                <w:numId w:val="1"/>
              </w:numPr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Tutorial videos made by the teacher (see Google Classroom)</w:t>
            </w:r>
          </w:p>
          <w:p w14:paraId="06A3833A" w14:textId="77777777" w:rsidR="00646E9D" w:rsidRPr="00646E9D" w:rsidRDefault="00646E9D" w:rsidP="00646E9D">
            <w:pPr>
              <w:rPr>
                <w:b/>
                <w:sz w:val="24"/>
                <w:szCs w:val="24"/>
              </w:rPr>
            </w:pPr>
          </w:p>
        </w:tc>
      </w:tr>
      <w:tr w:rsidR="00AA1EFD" w14:paraId="5E7418D6" w14:textId="77777777" w:rsidTr="00FE0009">
        <w:tc>
          <w:tcPr>
            <w:tcW w:w="10682" w:type="dxa"/>
          </w:tcPr>
          <w:p w14:paraId="4CB21AAF" w14:textId="77777777" w:rsidR="00AA1EFD" w:rsidRDefault="00AA1EFD" w:rsidP="00646E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Referencing &amp; Bibliography:</w:t>
            </w:r>
          </w:p>
          <w:p w14:paraId="67B67A06" w14:textId="07B56C18" w:rsidR="00AA1EFD" w:rsidRPr="00D51A66" w:rsidRDefault="00D51A66" w:rsidP="00AA1E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D51A66">
              <w:rPr>
                <w:bCs/>
                <w:sz w:val="24"/>
                <w:szCs w:val="24"/>
              </w:rPr>
              <w:t>See Canvas website</w:t>
            </w:r>
          </w:p>
        </w:tc>
      </w:tr>
    </w:tbl>
    <w:p w14:paraId="26E9AFB9" w14:textId="77777777" w:rsidR="00646E9D" w:rsidRDefault="00646E9D" w:rsidP="00810FF8">
      <w:pPr>
        <w:spacing w:line="240" w:lineRule="auto"/>
        <w:jc w:val="center"/>
        <w:rPr>
          <w:b/>
          <w:sz w:val="28"/>
          <w:szCs w:val="28"/>
        </w:rPr>
      </w:pPr>
    </w:p>
    <w:p w14:paraId="6E0707D9" w14:textId="77777777" w:rsidR="00646E9D" w:rsidRDefault="00646E9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EC50027" w14:textId="77777777" w:rsidR="00646E9D" w:rsidRDefault="00646E9D">
      <w:pPr>
        <w:rPr>
          <w:b/>
          <w:sz w:val="28"/>
          <w:szCs w:val="28"/>
        </w:rPr>
        <w:sectPr w:rsidR="00646E9D" w:rsidSect="00E44EF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header"/>
        <w:tblW w:w="5000" w:type="pct"/>
        <w:tblLayout w:type="fixed"/>
        <w:tblLook w:val="04A0" w:firstRow="1" w:lastRow="0" w:firstColumn="1" w:lastColumn="0" w:noHBand="0" w:noVBand="1"/>
        <w:tblDescription w:val="Criteria for achieving specific grade levels."/>
      </w:tblPr>
      <w:tblGrid>
        <w:gridCol w:w="2565"/>
        <w:gridCol w:w="2565"/>
        <w:gridCol w:w="2565"/>
        <w:gridCol w:w="2565"/>
        <w:gridCol w:w="2565"/>
        <w:gridCol w:w="2565"/>
      </w:tblGrid>
      <w:tr w:rsidR="00795FC2" w14:paraId="532D6602" w14:textId="77777777" w:rsidTr="00147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shd w:val="clear" w:color="auto" w:fill="C00200"/>
          </w:tcPr>
          <w:p w14:paraId="24BB4551" w14:textId="77777777" w:rsidR="00795FC2" w:rsidRPr="00795FC2" w:rsidRDefault="00795FC2" w:rsidP="00795FC2">
            <w:pPr>
              <w:spacing w:line="276" w:lineRule="auto"/>
              <w:rPr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lastRenderedPageBreak/>
              <w:t>Criteria</w:t>
            </w:r>
          </w:p>
        </w:tc>
        <w:tc>
          <w:tcPr>
            <w:tcW w:w="833" w:type="pct"/>
            <w:shd w:val="clear" w:color="auto" w:fill="C00200"/>
          </w:tcPr>
          <w:p w14:paraId="3F5EFEE8" w14:textId="77777777" w:rsidR="00795FC2" w:rsidRPr="00795FC2" w:rsidRDefault="00795FC2" w:rsidP="00795FC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>A</w:t>
            </w:r>
          </w:p>
        </w:tc>
        <w:tc>
          <w:tcPr>
            <w:tcW w:w="833" w:type="pct"/>
            <w:shd w:val="clear" w:color="auto" w:fill="C00200"/>
          </w:tcPr>
          <w:p w14:paraId="3A65D2E3" w14:textId="77777777" w:rsidR="00795FC2" w:rsidRPr="00795FC2" w:rsidRDefault="00795FC2" w:rsidP="00795FC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>B</w:t>
            </w:r>
          </w:p>
        </w:tc>
        <w:tc>
          <w:tcPr>
            <w:tcW w:w="833" w:type="pct"/>
            <w:shd w:val="clear" w:color="auto" w:fill="C00200"/>
          </w:tcPr>
          <w:p w14:paraId="6F5828AD" w14:textId="77777777" w:rsidR="00795FC2" w:rsidRPr="00795FC2" w:rsidRDefault="00795FC2" w:rsidP="00795FC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>C</w:t>
            </w:r>
          </w:p>
        </w:tc>
        <w:tc>
          <w:tcPr>
            <w:tcW w:w="833" w:type="pct"/>
            <w:shd w:val="clear" w:color="auto" w:fill="C00200"/>
          </w:tcPr>
          <w:p w14:paraId="241D695D" w14:textId="77777777" w:rsidR="00795FC2" w:rsidRPr="00795FC2" w:rsidRDefault="00795FC2" w:rsidP="00795FC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>D</w:t>
            </w:r>
          </w:p>
        </w:tc>
        <w:tc>
          <w:tcPr>
            <w:tcW w:w="833" w:type="pct"/>
            <w:shd w:val="clear" w:color="auto" w:fill="C00200"/>
          </w:tcPr>
          <w:p w14:paraId="175FD9A6" w14:textId="77777777" w:rsidR="00795FC2" w:rsidRPr="00795FC2" w:rsidRDefault="00795FC2" w:rsidP="00795FC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>E</w:t>
            </w:r>
          </w:p>
        </w:tc>
      </w:tr>
      <w:tr w:rsidR="00795FC2" w14:paraId="79AA6C17" w14:textId="77777777" w:rsidTr="00147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0FAF371E" w14:textId="0157AC0C" w:rsidR="00795FC2" w:rsidRPr="00795FC2" w:rsidRDefault="00795FC2" w:rsidP="00795FC2">
            <w:pPr>
              <w:spacing w:line="276" w:lineRule="auto"/>
              <w:rPr>
                <w:b w:val="0"/>
                <w:bCs/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 xml:space="preserve">Performing </w:t>
            </w:r>
            <w:r w:rsidRPr="00795FC2">
              <w:rPr>
                <w:b w:val="0"/>
                <w:bCs/>
                <w:sz w:val="20"/>
                <w:szCs w:val="20"/>
              </w:rPr>
              <w:t>demonstrates performance skills that communicate musical ideas and consider the elements of music.</w:t>
            </w:r>
            <w:r w:rsidR="004B14A7">
              <w:rPr>
                <w:b w:val="0"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833" w:type="pct"/>
          </w:tcPr>
          <w:p w14:paraId="32BCF001" w14:textId="6E182A96" w:rsidR="00795FC2" w:rsidRPr="00795FC2" w:rsidRDefault="00795FC2" w:rsidP="00795F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 xml:space="preserve">I can perform </w:t>
            </w:r>
            <w:r>
              <w:rPr>
                <w:sz w:val="20"/>
                <w:szCs w:val="20"/>
              </w:rPr>
              <w:t xml:space="preserve">samples on the Ableton Move </w:t>
            </w:r>
            <w:r w:rsidRPr="00795FC2">
              <w:rPr>
                <w:sz w:val="20"/>
                <w:szCs w:val="20"/>
              </w:rPr>
              <w:t>demonstrating sustained control of accuracy, fluency and technical skills.</w:t>
            </w:r>
            <w:r>
              <w:rPr>
                <w:sz w:val="20"/>
                <w:szCs w:val="20"/>
              </w:rPr>
              <w:t xml:space="preserve"> </w:t>
            </w:r>
            <w:bookmarkStart w:id="0" w:name="_Hlk224714740"/>
            <w:r w:rsidR="00B012C5">
              <w:rPr>
                <w:sz w:val="20"/>
                <w:szCs w:val="20"/>
              </w:rPr>
              <w:t>The sounds together become patterns, and patterns together become my song.</w:t>
            </w:r>
            <w:bookmarkEnd w:id="0"/>
          </w:p>
        </w:tc>
        <w:tc>
          <w:tcPr>
            <w:tcW w:w="833" w:type="pct"/>
          </w:tcPr>
          <w:p w14:paraId="40812A9F" w14:textId="78C2BBC2" w:rsidR="00795FC2" w:rsidRPr="00795FC2" w:rsidRDefault="00795FC2" w:rsidP="00795F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 xml:space="preserve">I can perform </w:t>
            </w:r>
            <w:r>
              <w:rPr>
                <w:sz w:val="20"/>
                <w:szCs w:val="20"/>
              </w:rPr>
              <w:t xml:space="preserve">samples on the Ableton Move </w:t>
            </w:r>
            <w:r w:rsidRPr="00795FC2">
              <w:rPr>
                <w:sz w:val="20"/>
                <w:szCs w:val="20"/>
              </w:rPr>
              <w:t>demonstrating control of accuracy, fluency and technical skills with minor blemishes.</w:t>
            </w:r>
            <w:r w:rsidR="00B012C5">
              <w:rPr>
                <w:sz w:val="20"/>
                <w:szCs w:val="20"/>
              </w:rPr>
              <w:t xml:space="preserve"> </w:t>
            </w:r>
            <w:r w:rsidR="00B012C5">
              <w:rPr>
                <w:sz w:val="20"/>
                <w:szCs w:val="20"/>
              </w:rPr>
              <w:t>The sounds together become patterns, and patterns together become my song.</w:t>
            </w:r>
          </w:p>
        </w:tc>
        <w:tc>
          <w:tcPr>
            <w:tcW w:w="833" w:type="pct"/>
          </w:tcPr>
          <w:p w14:paraId="42BB7FA8" w14:textId="53F1F27C" w:rsidR="00795FC2" w:rsidRPr="00795FC2" w:rsidRDefault="00795FC2" w:rsidP="00795F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 xml:space="preserve">I can perform </w:t>
            </w:r>
            <w:r>
              <w:rPr>
                <w:sz w:val="20"/>
                <w:szCs w:val="20"/>
              </w:rPr>
              <w:t xml:space="preserve">samples on the Ableton move </w:t>
            </w:r>
            <w:r w:rsidRPr="00795FC2">
              <w:rPr>
                <w:sz w:val="20"/>
                <w:szCs w:val="20"/>
              </w:rPr>
              <w:t xml:space="preserve">with some control of accuracy, fluency and technical skills. </w:t>
            </w:r>
            <w:r w:rsidR="00B012C5">
              <w:rPr>
                <w:sz w:val="20"/>
                <w:szCs w:val="20"/>
              </w:rPr>
              <w:t xml:space="preserve">The sounds together </w:t>
            </w:r>
            <w:r w:rsidR="00B012C5">
              <w:rPr>
                <w:sz w:val="20"/>
                <w:szCs w:val="20"/>
              </w:rPr>
              <w:t xml:space="preserve">suggest </w:t>
            </w:r>
            <w:r w:rsidR="00B012C5">
              <w:rPr>
                <w:sz w:val="20"/>
                <w:szCs w:val="20"/>
              </w:rPr>
              <w:t>patterns, and patterns together become my song.</w:t>
            </w:r>
          </w:p>
        </w:tc>
        <w:tc>
          <w:tcPr>
            <w:tcW w:w="833" w:type="pct"/>
          </w:tcPr>
          <w:p w14:paraId="3154B0BE" w14:textId="482C7B05" w:rsidR="00795FC2" w:rsidRPr="00795FC2" w:rsidRDefault="00795FC2" w:rsidP="00795F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 xml:space="preserve">I can perform </w:t>
            </w:r>
            <w:r>
              <w:rPr>
                <w:sz w:val="20"/>
                <w:szCs w:val="20"/>
              </w:rPr>
              <w:t xml:space="preserve">samples on the Ableton Move </w:t>
            </w:r>
            <w:r w:rsidRPr="00795FC2">
              <w:rPr>
                <w:sz w:val="20"/>
                <w:szCs w:val="20"/>
              </w:rPr>
              <w:t>with inconsistent control of accuracy, fluency and/or technical skills.</w:t>
            </w:r>
            <w:r w:rsidR="00B012C5">
              <w:rPr>
                <w:sz w:val="20"/>
                <w:szCs w:val="20"/>
              </w:rPr>
              <w:t xml:space="preserve"> </w:t>
            </w:r>
            <w:r w:rsidR="00B012C5">
              <w:rPr>
                <w:sz w:val="20"/>
                <w:szCs w:val="20"/>
              </w:rPr>
              <w:t xml:space="preserve">The sounds together </w:t>
            </w:r>
            <w:r w:rsidR="00B012C5">
              <w:rPr>
                <w:sz w:val="20"/>
                <w:szCs w:val="20"/>
              </w:rPr>
              <w:t>suggest</w:t>
            </w:r>
            <w:r w:rsidR="00B012C5">
              <w:rPr>
                <w:sz w:val="20"/>
                <w:szCs w:val="20"/>
              </w:rPr>
              <w:t xml:space="preserve"> patterns, and patterns together become my song.</w:t>
            </w:r>
          </w:p>
        </w:tc>
        <w:tc>
          <w:tcPr>
            <w:tcW w:w="833" w:type="pct"/>
          </w:tcPr>
          <w:p w14:paraId="2C4F4F85" w14:textId="0AC9CAE5" w:rsidR="00795FC2" w:rsidRPr="00B012C5" w:rsidRDefault="00795FC2" w:rsidP="00795F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>I can perform</w:t>
            </w:r>
            <w:r>
              <w:rPr>
                <w:sz w:val="20"/>
                <w:szCs w:val="20"/>
              </w:rPr>
              <w:t xml:space="preserve"> samples on the Ableton Move</w:t>
            </w:r>
            <w:r w:rsidRPr="00795FC2">
              <w:rPr>
                <w:sz w:val="20"/>
                <w:szCs w:val="20"/>
              </w:rPr>
              <w:t xml:space="preserve"> with limited control of accuracy, fluency or technique.</w:t>
            </w:r>
            <w:r w:rsidR="00B012C5">
              <w:rPr>
                <w:sz w:val="20"/>
                <w:szCs w:val="20"/>
              </w:rPr>
              <w:t xml:space="preserve"> </w:t>
            </w:r>
            <w:r w:rsidR="00B012C5">
              <w:rPr>
                <w:sz w:val="20"/>
                <w:szCs w:val="20"/>
              </w:rPr>
              <w:t xml:space="preserve">The sounds together </w:t>
            </w:r>
            <w:r w:rsidR="00B012C5">
              <w:rPr>
                <w:sz w:val="20"/>
                <w:szCs w:val="20"/>
              </w:rPr>
              <w:t>may suggest</w:t>
            </w:r>
            <w:r w:rsidR="00B012C5">
              <w:rPr>
                <w:sz w:val="20"/>
                <w:szCs w:val="20"/>
              </w:rPr>
              <w:t xml:space="preserve"> patterns, and patterns together </w:t>
            </w:r>
            <w:r w:rsidR="00B012C5">
              <w:rPr>
                <w:sz w:val="20"/>
                <w:szCs w:val="20"/>
              </w:rPr>
              <w:t>may suggest a</w:t>
            </w:r>
            <w:r w:rsidR="00B012C5">
              <w:rPr>
                <w:sz w:val="20"/>
                <w:szCs w:val="20"/>
              </w:rPr>
              <w:t xml:space="preserve"> song.</w:t>
            </w:r>
          </w:p>
        </w:tc>
      </w:tr>
      <w:tr w:rsidR="00795FC2" w14:paraId="46051D0D" w14:textId="77777777" w:rsidTr="00147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1A01B933" w14:textId="4D8D07D6" w:rsidR="00795FC2" w:rsidRPr="00795FC2" w:rsidRDefault="00795FC2" w:rsidP="00795FC2">
            <w:pPr>
              <w:spacing w:line="276" w:lineRule="auto"/>
              <w:rPr>
                <w:b w:val="0"/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 xml:space="preserve">Listening </w:t>
            </w:r>
            <w:r w:rsidRPr="00795FC2">
              <w:rPr>
                <w:b w:val="0"/>
                <w:sz w:val="20"/>
                <w:szCs w:val="20"/>
              </w:rPr>
              <w:t>demonstrates listening skills through using appropriate musical terminology or notation to describe the music.</w:t>
            </w:r>
            <w:r w:rsidR="004B14A7">
              <w:rPr>
                <w:b w:val="0"/>
                <w:sz w:val="20"/>
                <w:szCs w:val="20"/>
              </w:rPr>
              <w:t xml:space="preserve"> 10</w:t>
            </w:r>
          </w:p>
        </w:tc>
        <w:tc>
          <w:tcPr>
            <w:tcW w:w="833" w:type="pct"/>
          </w:tcPr>
          <w:p w14:paraId="4F2AA355" w14:textId="78AAB7D9" w:rsidR="00795FC2" w:rsidRPr="00795FC2" w:rsidRDefault="00795FC2" w:rsidP="00795FC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 xml:space="preserve">I can use listening skills to effectively document musical content using appropriate music </w:t>
            </w:r>
            <w:r>
              <w:rPr>
                <w:sz w:val="20"/>
                <w:szCs w:val="20"/>
              </w:rPr>
              <w:t xml:space="preserve">technology. </w:t>
            </w:r>
            <w:bookmarkStart w:id="1" w:name="_Hlk224714348"/>
            <w:r>
              <w:rPr>
                <w:sz w:val="20"/>
                <w:szCs w:val="20"/>
              </w:rPr>
              <w:t>I have used ideas in my music taken from sample-based repertoire that I listened to</w:t>
            </w:r>
            <w:bookmarkEnd w:id="1"/>
            <w:r>
              <w:rPr>
                <w:sz w:val="20"/>
                <w:szCs w:val="20"/>
              </w:rPr>
              <w:t xml:space="preserve">, </w:t>
            </w:r>
            <w:bookmarkStart w:id="2" w:name="_Hlk224714679"/>
            <w:r>
              <w:rPr>
                <w:sz w:val="20"/>
                <w:szCs w:val="20"/>
              </w:rPr>
              <w:t>including identifying sample roles as drum kit replacements.</w:t>
            </w:r>
            <w:bookmarkEnd w:id="2"/>
          </w:p>
        </w:tc>
        <w:tc>
          <w:tcPr>
            <w:tcW w:w="833" w:type="pct"/>
          </w:tcPr>
          <w:p w14:paraId="31C8CA7F" w14:textId="1CC14107" w:rsidR="00795FC2" w:rsidRPr="00795FC2" w:rsidRDefault="00795FC2" w:rsidP="00795FC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 xml:space="preserve">I can use listening skills to document musical content using appropriate music </w:t>
            </w:r>
            <w:r>
              <w:rPr>
                <w:sz w:val="20"/>
                <w:szCs w:val="20"/>
              </w:rPr>
              <w:t>technology</w:t>
            </w:r>
            <w:r w:rsidRPr="00795FC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 have used ideas in my music taken from sample-based repertoire that I listened to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including identifying sample roles as drum kit replacements.</w:t>
            </w:r>
          </w:p>
        </w:tc>
        <w:tc>
          <w:tcPr>
            <w:tcW w:w="833" w:type="pct"/>
          </w:tcPr>
          <w:p w14:paraId="7F0D4313" w14:textId="2197BAF0" w:rsidR="00795FC2" w:rsidRPr="00795FC2" w:rsidRDefault="00795FC2" w:rsidP="00795FC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>I can use listening skills to document musical content using mostly appropriate music terminology.</w:t>
            </w:r>
            <w:r>
              <w:rPr>
                <w:sz w:val="20"/>
                <w:szCs w:val="20"/>
              </w:rPr>
              <w:t xml:space="preserve"> There is some impression that </w:t>
            </w:r>
            <w:r>
              <w:rPr>
                <w:sz w:val="20"/>
                <w:szCs w:val="20"/>
              </w:rPr>
              <w:t>I have used ideas in my music taken from sample-based repertoire that I listened to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including identifying sample roles as drum kit replacements.</w:t>
            </w:r>
          </w:p>
        </w:tc>
        <w:tc>
          <w:tcPr>
            <w:tcW w:w="833" w:type="pct"/>
          </w:tcPr>
          <w:p w14:paraId="3AD3210B" w14:textId="7A797C05" w:rsidR="00795FC2" w:rsidRPr="00795FC2" w:rsidRDefault="00795FC2" w:rsidP="00795FC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 xml:space="preserve">I can use listening skills to attempt to document musical content using some music </w:t>
            </w:r>
            <w:r>
              <w:rPr>
                <w:sz w:val="20"/>
                <w:szCs w:val="20"/>
              </w:rPr>
              <w:t xml:space="preserve">technology.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 xml:space="preserve">may </w:t>
            </w:r>
            <w:r>
              <w:rPr>
                <w:sz w:val="20"/>
                <w:szCs w:val="20"/>
              </w:rPr>
              <w:t>have</w:t>
            </w:r>
            <w:r>
              <w:rPr>
                <w:sz w:val="20"/>
                <w:szCs w:val="20"/>
              </w:rPr>
              <w:t xml:space="preserve"> loosely</w:t>
            </w:r>
            <w:r>
              <w:rPr>
                <w:sz w:val="20"/>
                <w:szCs w:val="20"/>
              </w:rPr>
              <w:t xml:space="preserve"> used ideas in my music taken from sample-based repertoire that I listened to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including identifying sample roles as drum kit replacements.</w:t>
            </w:r>
          </w:p>
        </w:tc>
        <w:tc>
          <w:tcPr>
            <w:tcW w:w="833" w:type="pct"/>
          </w:tcPr>
          <w:p w14:paraId="50A78779" w14:textId="54EB4B0C" w:rsidR="00795FC2" w:rsidRPr="00795FC2" w:rsidRDefault="00795FC2" w:rsidP="00795FC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 xml:space="preserve">I can use listening skills to attempt to document musical content using limited music </w:t>
            </w:r>
            <w:r>
              <w:rPr>
                <w:sz w:val="20"/>
                <w:szCs w:val="20"/>
              </w:rPr>
              <w:t>technology</w:t>
            </w:r>
            <w:r w:rsidRPr="00795FC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There is little evidence that I have used ideas from sample-based songs I listened to, </w:t>
            </w:r>
            <w:r>
              <w:rPr>
                <w:sz w:val="20"/>
                <w:szCs w:val="20"/>
              </w:rPr>
              <w:t>including identifying sample roles as drum kit replacements.</w:t>
            </w:r>
          </w:p>
        </w:tc>
      </w:tr>
      <w:tr w:rsidR="00795FC2" w14:paraId="4CA24E4D" w14:textId="77777777" w:rsidTr="00147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4D384B5F" w14:textId="186A774B" w:rsidR="00795FC2" w:rsidRPr="00795FC2" w:rsidRDefault="00795FC2" w:rsidP="00795FC2">
            <w:pPr>
              <w:spacing w:line="276" w:lineRule="auto"/>
              <w:rPr>
                <w:b w:val="0"/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 xml:space="preserve">Composing </w:t>
            </w:r>
            <w:r w:rsidRPr="00795FC2">
              <w:rPr>
                <w:b w:val="0"/>
                <w:sz w:val="20"/>
                <w:szCs w:val="20"/>
              </w:rPr>
              <w:t>demonstrates composition skills by exploring and notating short musical ideas for percussion instruments.</w:t>
            </w:r>
            <w:r w:rsidR="004B14A7">
              <w:rPr>
                <w:b w:val="0"/>
                <w:sz w:val="20"/>
                <w:szCs w:val="20"/>
              </w:rPr>
              <w:t xml:space="preserve"> 15</w:t>
            </w:r>
          </w:p>
        </w:tc>
        <w:tc>
          <w:tcPr>
            <w:tcW w:w="833" w:type="pct"/>
          </w:tcPr>
          <w:p w14:paraId="03B05894" w14:textId="7DC91D67" w:rsidR="00795FC2" w:rsidRPr="00795FC2" w:rsidRDefault="00795FC2" w:rsidP="00795F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 xml:space="preserve">I can consistently apply appropriate </w:t>
            </w:r>
            <w:bookmarkStart w:id="3" w:name="_Hlk224714460"/>
            <w:r>
              <w:rPr>
                <w:sz w:val="20"/>
                <w:szCs w:val="20"/>
              </w:rPr>
              <w:t>sampling techniques</w:t>
            </w:r>
            <w:bookmarkEnd w:id="3"/>
            <w:r>
              <w:rPr>
                <w:sz w:val="20"/>
                <w:szCs w:val="20"/>
              </w:rPr>
              <w:t xml:space="preserve"> </w:t>
            </w:r>
            <w:bookmarkStart w:id="4" w:name="_Hlk224714609"/>
            <w:r>
              <w:rPr>
                <w:sz w:val="20"/>
                <w:szCs w:val="20"/>
              </w:rPr>
              <w:t>(at least 9 samples)</w:t>
            </w:r>
            <w:bookmarkEnd w:id="4"/>
            <w:r w:rsidRPr="00795FC2">
              <w:rPr>
                <w:sz w:val="20"/>
                <w:szCs w:val="20"/>
              </w:rPr>
              <w:t xml:space="preserve"> and the elements of music to organise coherent musical ideas </w:t>
            </w:r>
            <w:r>
              <w:rPr>
                <w:sz w:val="20"/>
                <w:szCs w:val="20"/>
              </w:rPr>
              <w:t>on the Ableton Move</w:t>
            </w:r>
            <w:r w:rsidRPr="00795FC2">
              <w:rPr>
                <w:sz w:val="20"/>
                <w:szCs w:val="20"/>
              </w:rPr>
              <w:t>.</w:t>
            </w:r>
          </w:p>
        </w:tc>
        <w:tc>
          <w:tcPr>
            <w:tcW w:w="833" w:type="pct"/>
          </w:tcPr>
          <w:p w14:paraId="1F42C9CF" w14:textId="0D3B3974" w:rsidR="00795FC2" w:rsidRPr="00795FC2" w:rsidRDefault="00795FC2" w:rsidP="00795F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 xml:space="preserve">I can apply appropriate </w:t>
            </w:r>
            <w:r>
              <w:rPr>
                <w:sz w:val="20"/>
                <w:szCs w:val="20"/>
              </w:rPr>
              <w:t>sampling techniques</w:t>
            </w:r>
            <w:r w:rsidRPr="00795F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(at least 9 samples)</w:t>
            </w:r>
            <w:r>
              <w:rPr>
                <w:sz w:val="20"/>
                <w:szCs w:val="20"/>
              </w:rPr>
              <w:t xml:space="preserve"> </w:t>
            </w:r>
            <w:r w:rsidRPr="00795FC2">
              <w:rPr>
                <w:sz w:val="20"/>
                <w:szCs w:val="20"/>
              </w:rPr>
              <w:t xml:space="preserve">and the elements of music to organise coherent musical ideas </w:t>
            </w:r>
            <w:r>
              <w:rPr>
                <w:sz w:val="20"/>
                <w:szCs w:val="20"/>
              </w:rPr>
              <w:t>on the Ableton Move</w:t>
            </w:r>
            <w:r w:rsidRPr="00795FC2">
              <w:rPr>
                <w:sz w:val="20"/>
                <w:szCs w:val="20"/>
              </w:rPr>
              <w:t>.</w:t>
            </w:r>
          </w:p>
        </w:tc>
        <w:tc>
          <w:tcPr>
            <w:tcW w:w="833" w:type="pct"/>
          </w:tcPr>
          <w:p w14:paraId="6044CBD6" w14:textId="04FF6EA8" w:rsidR="00795FC2" w:rsidRPr="00795FC2" w:rsidRDefault="00795FC2" w:rsidP="00795F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 xml:space="preserve">I can use appropriate </w:t>
            </w:r>
            <w:r>
              <w:rPr>
                <w:sz w:val="20"/>
                <w:szCs w:val="20"/>
              </w:rPr>
              <w:t>sampling techniques</w:t>
            </w:r>
            <w:r w:rsidRPr="00795F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(at least 9 samples)</w:t>
            </w:r>
            <w:r>
              <w:rPr>
                <w:sz w:val="20"/>
                <w:szCs w:val="20"/>
              </w:rPr>
              <w:t xml:space="preserve"> </w:t>
            </w:r>
            <w:r w:rsidRPr="00795FC2">
              <w:rPr>
                <w:sz w:val="20"/>
                <w:szCs w:val="20"/>
              </w:rPr>
              <w:t xml:space="preserve">and the elements of music to organise musical ideas </w:t>
            </w:r>
            <w:r>
              <w:rPr>
                <w:sz w:val="20"/>
                <w:szCs w:val="20"/>
              </w:rPr>
              <w:t>on the Ableton Move</w:t>
            </w:r>
            <w:r w:rsidRPr="00795FC2">
              <w:rPr>
                <w:sz w:val="20"/>
                <w:szCs w:val="20"/>
              </w:rPr>
              <w:t>.</w:t>
            </w:r>
          </w:p>
        </w:tc>
        <w:tc>
          <w:tcPr>
            <w:tcW w:w="833" w:type="pct"/>
          </w:tcPr>
          <w:p w14:paraId="4A4CAF14" w14:textId="0B5AA0AC" w:rsidR="00795FC2" w:rsidRPr="00795FC2" w:rsidRDefault="00795FC2" w:rsidP="00795F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 xml:space="preserve">I can use some appropriate </w:t>
            </w:r>
            <w:r>
              <w:rPr>
                <w:sz w:val="20"/>
                <w:szCs w:val="20"/>
              </w:rPr>
              <w:t>sampling techniques</w:t>
            </w:r>
            <w:r w:rsidRPr="00795F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(at least 9 samples)</w:t>
            </w:r>
            <w:r>
              <w:rPr>
                <w:sz w:val="20"/>
                <w:szCs w:val="20"/>
              </w:rPr>
              <w:t xml:space="preserve"> </w:t>
            </w:r>
            <w:r w:rsidRPr="00795FC2">
              <w:rPr>
                <w:sz w:val="20"/>
                <w:szCs w:val="20"/>
              </w:rPr>
              <w:t xml:space="preserve">and the elements of music to organise musical ideas </w:t>
            </w:r>
            <w:r>
              <w:rPr>
                <w:sz w:val="20"/>
                <w:szCs w:val="20"/>
              </w:rPr>
              <w:t>on the Ableton Move</w:t>
            </w:r>
            <w:r w:rsidRPr="00795FC2">
              <w:rPr>
                <w:sz w:val="20"/>
                <w:szCs w:val="20"/>
              </w:rPr>
              <w:t>.</w:t>
            </w:r>
          </w:p>
        </w:tc>
        <w:tc>
          <w:tcPr>
            <w:tcW w:w="833" w:type="pct"/>
          </w:tcPr>
          <w:p w14:paraId="7AE5600A" w14:textId="25DBE5C9" w:rsidR="00795FC2" w:rsidRPr="00795FC2" w:rsidRDefault="00795FC2" w:rsidP="00795F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5FC2">
              <w:rPr>
                <w:sz w:val="20"/>
                <w:szCs w:val="20"/>
              </w:rPr>
              <w:t xml:space="preserve">I can attempt to use some appropriate </w:t>
            </w:r>
            <w:r>
              <w:rPr>
                <w:sz w:val="20"/>
                <w:szCs w:val="20"/>
              </w:rPr>
              <w:t>sampling techniques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(at least 9 samples)</w:t>
            </w:r>
            <w:r w:rsidRPr="00795FC2">
              <w:rPr>
                <w:sz w:val="20"/>
                <w:szCs w:val="20"/>
              </w:rPr>
              <w:t xml:space="preserve"> and some elements of music to organise musical ideas </w:t>
            </w:r>
            <w:r>
              <w:rPr>
                <w:sz w:val="20"/>
                <w:szCs w:val="20"/>
              </w:rPr>
              <w:t>on the Ableton Move</w:t>
            </w:r>
            <w:r w:rsidRPr="00795FC2">
              <w:rPr>
                <w:sz w:val="20"/>
                <w:szCs w:val="20"/>
              </w:rPr>
              <w:t>.</w:t>
            </w:r>
          </w:p>
        </w:tc>
      </w:tr>
    </w:tbl>
    <w:p w14:paraId="1FD4F427" w14:textId="77777777" w:rsidR="00795FC2" w:rsidRDefault="00795FC2" w:rsidP="00646E9D">
      <w:pPr>
        <w:spacing w:line="240" w:lineRule="auto"/>
        <w:rPr>
          <w:b/>
          <w:sz w:val="24"/>
          <w:szCs w:val="24"/>
        </w:rPr>
      </w:pPr>
    </w:p>
    <w:p w14:paraId="77F61B5B" w14:textId="77777777" w:rsidR="00B012C5" w:rsidRDefault="00B012C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FA58173" w14:textId="61AAFE99" w:rsidR="00646E9D" w:rsidRPr="00646E9D" w:rsidRDefault="00646E9D" w:rsidP="00646E9D">
      <w:pPr>
        <w:spacing w:line="240" w:lineRule="auto"/>
        <w:rPr>
          <w:sz w:val="24"/>
          <w:szCs w:val="24"/>
        </w:rPr>
      </w:pPr>
      <w:r w:rsidRPr="00646E9D">
        <w:rPr>
          <w:b/>
          <w:sz w:val="24"/>
          <w:szCs w:val="24"/>
        </w:rPr>
        <w:lastRenderedPageBreak/>
        <w:t>Student Feedback:</w:t>
      </w:r>
      <w:r>
        <w:rPr>
          <w:b/>
          <w:sz w:val="24"/>
          <w:szCs w:val="24"/>
        </w:rPr>
        <w:t xml:space="preserve"> </w:t>
      </w:r>
    </w:p>
    <w:p w14:paraId="4B63E3A1" w14:textId="4E97E509" w:rsidR="00646E9D" w:rsidRPr="00646E9D" w:rsidRDefault="00D51A66" w:rsidP="00646E9D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E25A0D3" wp14:editId="29DF0ACB">
            <wp:simplePos x="0" y="0"/>
            <wp:positionH relativeFrom="column">
              <wp:posOffset>6910674</wp:posOffset>
            </wp:positionH>
            <wp:positionV relativeFrom="paragraph">
              <wp:posOffset>4730063</wp:posOffset>
            </wp:positionV>
            <wp:extent cx="2932386" cy="1599501"/>
            <wp:effectExtent l="0" t="0" r="1905" b="1270"/>
            <wp:wrapSquare wrapText="bothSides"/>
            <wp:docPr id="284691418" name="Picture 4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691418" name="Picture 4" descr="A logo of a schoo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386" cy="1599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6E9D" w:rsidRPr="00646E9D" w:rsidSect="00646E9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icksa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1542"/>
    <w:multiLevelType w:val="hybridMultilevel"/>
    <w:tmpl w:val="24BA73C2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236772D"/>
    <w:multiLevelType w:val="hybridMultilevel"/>
    <w:tmpl w:val="9C888440"/>
    <w:lvl w:ilvl="0" w:tplc="8CFAB6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D1CA8"/>
    <w:multiLevelType w:val="hybridMultilevel"/>
    <w:tmpl w:val="2140D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064CB"/>
    <w:multiLevelType w:val="hybridMultilevel"/>
    <w:tmpl w:val="0EB48B3C"/>
    <w:lvl w:ilvl="0" w:tplc="38E050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2173F"/>
    <w:multiLevelType w:val="hybridMultilevel"/>
    <w:tmpl w:val="4B36BD9C"/>
    <w:lvl w:ilvl="0" w:tplc="BDCA890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026842">
    <w:abstractNumId w:val="3"/>
  </w:num>
  <w:num w:numId="2" w16cid:durableId="243489743">
    <w:abstractNumId w:val="0"/>
  </w:num>
  <w:num w:numId="3" w16cid:durableId="1340237355">
    <w:abstractNumId w:val="4"/>
  </w:num>
  <w:num w:numId="4" w16cid:durableId="568537956">
    <w:abstractNumId w:val="2"/>
  </w:num>
  <w:num w:numId="5" w16cid:durableId="123261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F6"/>
    <w:rsid w:val="000C1DA6"/>
    <w:rsid w:val="00130B07"/>
    <w:rsid w:val="00245830"/>
    <w:rsid w:val="00324231"/>
    <w:rsid w:val="004B14A7"/>
    <w:rsid w:val="0052073C"/>
    <w:rsid w:val="00545B85"/>
    <w:rsid w:val="00593348"/>
    <w:rsid w:val="005D7117"/>
    <w:rsid w:val="00646E9D"/>
    <w:rsid w:val="00795FC2"/>
    <w:rsid w:val="007C0336"/>
    <w:rsid w:val="00810FF8"/>
    <w:rsid w:val="00823DDE"/>
    <w:rsid w:val="008463BC"/>
    <w:rsid w:val="00876111"/>
    <w:rsid w:val="00AA0326"/>
    <w:rsid w:val="00AA1EFD"/>
    <w:rsid w:val="00B012C5"/>
    <w:rsid w:val="00B25B99"/>
    <w:rsid w:val="00BA56DC"/>
    <w:rsid w:val="00BE349B"/>
    <w:rsid w:val="00C14FB6"/>
    <w:rsid w:val="00C578A1"/>
    <w:rsid w:val="00D51A66"/>
    <w:rsid w:val="00E13927"/>
    <w:rsid w:val="00E44EF6"/>
    <w:rsid w:val="00ED5CBF"/>
    <w:rsid w:val="00EF3222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2B1E5"/>
  <w15:docId w15:val="{62A6C4B9-92A3-E04A-887D-6B7F2336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73C"/>
    <w:pPr>
      <w:keepNext/>
      <w:keepLines/>
      <w:spacing w:before="240" w:after="0" w:line="240" w:lineRule="auto"/>
      <w:outlineLvl w:val="0"/>
    </w:pPr>
    <w:rPr>
      <w:rFonts w:ascii="Quicksand" w:eastAsiaTheme="majorEastAsia" w:hAnsi="Quicksand" w:cstheme="majorBidi"/>
      <w:b/>
      <w:bCs/>
      <w:color w:val="FF93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DA6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073C"/>
    <w:rPr>
      <w:rFonts w:ascii="Quicksand" w:eastAsiaTheme="majorEastAsia" w:hAnsi="Quicksand" w:cstheme="majorBidi"/>
      <w:b/>
      <w:bCs/>
      <w:color w:val="FF930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51A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A66"/>
    <w:rPr>
      <w:color w:val="605E5C"/>
      <w:shd w:val="clear" w:color="auto" w:fill="E1DFDD"/>
    </w:rPr>
  </w:style>
  <w:style w:type="table" w:customStyle="1" w:styleId="Tableheader">
    <w:name w:val="ŠTable header"/>
    <w:basedOn w:val="TableNormal"/>
    <w:uiPriority w:val="99"/>
    <w:rsid w:val="00795FC2"/>
    <w:pPr>
      <w:widowControl w:val="0"/>
      <w:spacing w:before="100" w:after="100" w:line="360" w:lineRule="auto"/>
      <w:mirrorIndents/>
    </w:pPr>
    <w:rPr>
      <w:rFonts w:ascii="Arial" w:hAnsi="Arial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2"/>
      </w:rPr>
      <w:tblPr/>
      <w:trPr>
        <w:tblHeader/>
      </w:trPr>
      <w:tcPr>
        <w:tcBorders>
          <w:bottom w:val="nil"/>
          <w:insideH w:val="nil"/>
          <w:insideV w:val="nil"/>
        </w:tcBorders>
        <w:shd w:val="clear" w:color="auto" w:fill="002664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2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EBEBEB"/>
        <w:noWrap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bleton.com/en/move/learn-mov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968</Words>
  <Characters>5616</Characters>
  <Application>Microsoft Office Word</Application>
  <DocSecurity>0</DocSecurity>
  <Lines>127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Doyle, Kerry</dc:creator>
  <cp:lastModifiedBy>Reviewer</cp:lastModifiedBy>
  <cp:revision>6</cp:revision>
  <cp:lastPrinted>2018-08-20T21:47:00Z</cp:lastPrinted>
  <dcterms:created xsi:type="dcterms:W3CDTF">2026-03-17T08:40:00Z</dcterms:created>
  <dcterms:modified xsi:type="dcterms:W3CDTF">2026-03-18T22:02:00Z</dcterms:modified>
</cp:coreProperties>
</file>